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36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166370</wp:posOffset>
            </wp:positionV>
            <wp:extent cx="699516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208915</wp:posOffset>
            </wp:positionV>
            <wp:extent cx="699516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jc w:val="center"/>
        <w:ind w:right="-36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jc w:val="center"/>
        <w:ind w:right="-36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218440</wp:posOffset>
            </wp:positionV>
            <wp:extent cx="147447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jc w:val="center"/>
        <w:ind w:right="-36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FORM 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250825</wp:posOffset>
            </wp:positionV>
            <wp:extent cx="147447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3" w:lineRule="exact"/>
        <w:rPr>
          <w:sz w:val="24"/>
          <w:szCs w:val="24"/>
          <w:color w:val="auto"/>
        </w:rPr>
      </w:pPr>
    </w:p>
    <w:p>
      <w:pPr>
        <w:ind w:left="1904" w:right="1520" w:hanging="16"/>
        <w:spacing w:after="0" w:line="25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b w:val="1"/>
          <w:bCs w:val="1"/>
          <w:color w:val="auto"/>
        </w:rPr>
        <w:t>CERTIFICATION AND NOTICE OF TERMINATION OF REGISTRATION UNDER SECTION 12(g) OF THE SECURITIES EXCHANGE ACT OF 1934</w:t>
      </w:r>
    </w:p>
    <w:p>
      <w:pPr>
        <w:jc w:val="center"/>
        <w:ind w:right="-363"/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OR SUSPENSION OF DUTY TO FILE REPORTS UNDER SECTIONS 13 AND 15(d)</w:t>
      </w:r>
    </w:p>
    <w:p>
      <w:pPr>
        <w:jc w:val="center"/>
        <w:ind w:right="-36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OF THE SECURITIES EXCHANGE ACT OF 1934.</w:t>
      </w:r>
    </w:p>
    <w:p>
      <w:pPr>
        <w:spacing w:after="0" w:line="187" w:lineRule="exact"/>
        <w:rPr>
          <w:sz w:val="24"/>
          <w:szCs w:val="24"/>
          <w:color w:val="auto"/>
        </w:rPr>
      </w:pPr>
    </w:p>
    <w:p>
      <w:pPr>
        <w:jc w:val="center"/>
        <w:ind w:right="-36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Commission File Number 0-23081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251460</wp:posOffset>
            </wp:positionV>
            <wp:extent cx="1474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4" w:lineRule="exact"/>
        <w:rPr>
          <w:sz w:val="24"/>
          <w:szCs w:val="24"/>
          <w:color w:val="auto"/>
        </w:rPr>
      </w:pPr>
    </w:p>
    <w:p>
      <w:pPr>
        <w:jc w:val="center"/>
        <w:ind w:right="-36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b w:val="1"/>
          <w:bCs w:val="1"/>
          <w:color w:val="auto"/>
        </w:rPr>
        <w:t>FARO TECHNOLOGIES, INC.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352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(Exact 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227330</wp:posOffset>
            </wp:positionV>
            <wp:extent cx="147447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6" w:lineRule="exact"/>
        <w:rPr>
          <w:sz w:val="24"/>
          <w:szCs w:val="24"/>
          <w:color w:val="auto"/>
        </w:rPr>
      </w:pPr>
    </w:p>
    <w:p>
      <w:pPr>
        <w:jc w:val="center"/>
        <w:ind w:right="-36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125 Technology Park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36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Lake Mary, Florida 32746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36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(407) 333-9911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jc w:val="center"/>
        <w:ind w:right="-36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(Address, including zip code, and telephone number, including area code, of registrant’s principal executive offices)</w:t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jc w:val="center"/>
        <w:ind w:right="-36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Common Stock, par value $.001 per share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36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(Title of each class of securities covered by this Form)</w:t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jc w:val="center"/>
        <w:ind w:right="-36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None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224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(Titles of all other classes of securities for which a duty to file reports under section 13(a) or 15(d) remains)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219075</wp:posOffset>
            </wp:positionV>
            <wp:extent cx="14744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6" w:lineRule="exact"/>
        <w:rPr>
          <w:sz w:val="24"/>
          <w:szCs w:val="24"/>
          <w:color w:val="auto"/>
        </w:rPr>
      </w:pPr>
    </w:p>
    <w:p>
      <w:pPr>
        <w:ind w:left="44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Please place an X in the box(es) to designate the appropriate rule provision(s) relied upon to terminate or suspend the duty to file reports:</w:t>
      </w:r>
    </w:p>
    <w:p>
      <w:pPr>
        <w:sectPr>
          <w:pgSz w:w="11900" w:h="16838" w:orient="portrait"/>
          <w:cols w:equalWidth="0" w:num="1">
            <w:col w:w="10644"/>
          </w:cols>
          <w:pgMar w:left="436" w:top="376" w:right="819" w:bottom="1440" w:gutter="0" w:footer="0" w:header="0"/>
        </w:sectPr>
      </w:pP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44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Rule 12g-4(a)(1)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4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Rule 12g-4(a)(2)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Rule 12h-3(b)(1)(i)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Rule 12h-3(b)(1)(ii)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4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Rule 15d-6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Rule 15d-22(b)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spacing w:after="0" w:line="161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6"/>
          <w:szCs w:val="16"/>
          <w:color w:val="auto"/>
        </w:rPr>
        <w:t>☒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spacing w:after="0" w:line="161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spacing w:after="0" w:line="161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6"/>
          <w:szCs w:val="16"/>
          <w:color w:val="auto"/>
        </w:rPr>
        <w:t>☒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spacing w:after="0" w:line="161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spacing w:after="0" w:line="161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spacing w:after="0" w:line="161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5844" w:space="540"/>
            <w:col w:w="4260"/>
          </w:cols>
          <w:pgMar w:left="436" w:top="376" w:right="819" w:bottom="1440" w:gutter="0" w:footer="0" w:header="0"/>
          <w:type w:val="continuous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4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Approximate number of holders of record as of the certification or notice date: One (1).*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 w:line="261" w:lineRule="auto"/>
        <w:tabs>
          <w:tab w:leader="none" w:pos="42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u w:val="single" w:color="auto"/>
          <w:color w:val="auto"/>
        </w:rPr>
        <w:t>Explanatory Note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: Effective as of July 21, 2025, pursuant to the Agreement and Plan of Merger, dated May 5, 2025, by and among FARO Technologies, Inc., a Florida corporation (“FARO”), AMETEK, Inc., a Delaware corporation (“Parent”), and AMETEK TP, Inc., a Delaware corporation and a wholly owned subsidiary of Parent (“Merger Sub”), Merger Sub merged with and into FARO, with FARO continuing as the surviving corporation and a direct, wholly owned subsidiary of Parent.</w:t>
      </w:r>
    </w:p>
    <w:p>
      <w:pPr>
        <w:sectPr>
          <w:pgSz w:w="11900" w:h="16838" w:orient="portrait"/>
          <w:cols w:equalWidth="0" w:num="1">
            <w:col w:w="10644"/>
          </w:cols>
          <w:pgMar w:left="436" w:top="376" w:right="819" w:bottom="1440" w:gutter="0" w:footer="0" w:header="0"/>
          <w:type w:val="continuous"/>
        </w:sectPr>
      </w:pPr>
    </w:p>
    <w:bookmarkStart w:id="1" w:name="page2"/>
    <w:bookmarkEnd w:id="1"/>
    <w:p>
      <w:pPr>
        <w:ind w:firstLine="440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3873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Pursuant to the requirements of the Securities Exchange Act of 1934, FARO Technologies, Inc. has caused this certification/notice to be signed and filed on its behalf by the undersigned duly authorized person.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6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Date: July 31, 2025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FARO TECHNOLOGIES, INC.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left="5620"/>
        <w:spacing w:after="0"/>
        <w:tabs>
          <w:tab w:leader="none" w:pos="60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By:</w:t>
        <w:tab/>
        <w:t>/s/ Peter Lau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3846195</wp:posOffset>
            </wp:positionH>
            <wp:positionV relativeFrom="paragraph">
              <wp:posOffset>17145</wp:posOffset>
            </wp:positionV>
            <wp:extent cx="314579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5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60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Peter Lau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60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Chief Executive Officer</w:t>
      </w:r>
    </w:p>
    <w:sectPr>
      <w:pgSz w:w="11900" w:h="16838" w:orient="portrait"/>
      <w:cols w:equalWidth="0" w:num="1">
        <w:col w:w="10740"/>
      </w:cols>
      <w:pgMar w:left="440" w:top="270" w:right="7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2025-07-31T07:09:55Z</dcterms:created>
  <dcterms:modified xsi:type="dcterms:W3CDTF">2025-07-31T07:09:55Z</dcterms:modified>
</cp:coreProperties>
</file>