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333-160660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333-197762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333-226491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333-266491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POST-EFFECTIVE AMENDMENT NO. 3 TO FORM S-8 REGISTRATION STATEMENT NO. 333-160660</w:t>
      </w:r>
    </w:p>
    <w:p>
      <w:pPr>
        <w:spacing w:after="0" w:line="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POST-EFFECTIVE AMENDMENT NO. 2 TO FORM S-8 REGISTRATION STATEMENT NO. 333-197762</w:t>
      </w:r>
    </w:p>
    <w:p>
      <w:pPr>
        <w:ind w:left="500"/>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2 TO FORM S-8 REGISTRATION STATEMENT NO. 333-226491</w:t>
      </w:r>
    </w:p>
    <w:p>
      <w:pPr>
        <w:ind w:left="500"/>
        <w:spacing w:after="0" w:line="231"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333-266491</w:t>
      </w:r>
    </w:p>
    <w:p>
      <w:pPr>
        <w:ind w:left="500"/>
        <w:spacing w:after="0" w:line="230"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NO. 333-273614</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FARO Technologies,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59-3157093</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Technology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Lake Mary, Florida 32746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(407) 333-9911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FARO Technologies, Inc. 2022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Restricted Stock Unit Awards (August 2,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FARO Technologies, Inc. 2014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FARO Technologies, Inc. 2009 Equity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82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Peter J. Lau</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Faro Technologies,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125 Technology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Lake Mary, Florida 32746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(407) 333-9911</w:t>
      </w:r>
    </w:p>
    <w:p>
      <w:pPr>
        <w:jc w:val="center"/>
        <w:ind w:right="112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including zip code, and telephone number,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Jonathan P. Witt</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Garrett F. Bishop</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Foley &amp; Lardner LLP</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500 Woodward Avenue</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7"/>
          <w:szCs w:val="17"/>
          <w:b w:val="1"/>
          <w:bCs w:val="1"/>
          <w:color w:val="auto"/>
        </w:rPr>
        <w:t>Detroit, Michigan 48226</w:t>
      </w:r>
    </w:p>
    <w:p>
      <w:pPr>
        <w:spacing w:after="0" w:line="2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313-234-7100</w:t>
      </w:r>
    </w:p>
    <w:p>
      <w:pPr>
        <w:spacing w:after="0" w:line="200" w:lineRule="exact"/>
        <w:rPr>
          <w:sz w:val="24"/>
          <w:szCs w:val="24"/>
          <w:color w:val="auto"/>
        </w:rPr>
      </w:pPr>
    </w:p>
    <w:p>
      <w:pPr>
        <w:sectPr>
          <w:pgSz w:w="11900" w:h="16838" w:orient="portrait"/>
          <w:cols w:equalWidth="0" w:num="2">
            <w:col w:w="6680" w:space="720"/>
            <w:col w:w="3620"/>
          </w:cols>
          <w:pgMar w:left="440" w:top="225" w:right="439" w:bottom="824" w:gutter="0" w:footer="0" w:header="0"/>
          <w:type w:val="continuous"/>
        </w:sectPr>
      </w:pPr>
    </w:p>
    <w:p>
      <w:pPr>
        <w:spacing w:after="0" w:line="385"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824"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FARO Technologies, Inc. (the “Registrant”) is filing these post-effective amendments (each, a “Post-Effective Amendment” and, together, the “Post-Effective Amendments”) to the following Registration Statements on Form S-8 (each, a “Registration Statement” and, together, the “Registration Statements”), which have been previously filed with the Securities and Exchange Commission (the “SEC”), to deregister any and all shares of the Registrant’s common stock, par value $0.001 per share (“Common Stock”), registered but unsold or otherwise unissued under each such Registration Statement, as amended, as of the date hereof:</w:t>
      </w:r>
    </w:p>
    <w:p>
      <w:pPr>
        <w:spacing w:after="0" w:line="89" w:lineRule="exact"/>
        <w:rPr>
          <w:sz w:val="20"/>
          <w:szCs w:val="20"/>
          <w:color w:val="auto"/>
        </w:rPr>
      </w:pPr>
    </w:p>
    <w:p>
      <w:pPr>
        <w:ind w:left="960" w:right="40" w:hanging="532"/>
        <w:spacing w:after="0" w:line="25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333-160660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July 17, 2009, as amended or supplemented by the Post-Effective Amendment No. 1 thereto filed with the SEC on July 31, 2014 and the Post Effective Amendment No. 2 thereto filed with the SEC on August 1, 2018, registering (i) 1,720,000 shares of Common Stock to be issued pursuant to the grant or exercise of awards under the FARO Technologies, Inc. 2009 Equity Incentive Plan (the “2009 Plan”); (ii) 100,072 shares of Common Stock which remained available for issuance under the FARO Technologies, Inc. 2004 Equity Incentive Plan (the “2004 Plan”) as of July 17, 2009; and (iii) up to 1,158,321 shares of Common Stock subject to awards then-outstanding under the 2004 Plan;</w:t>
      </w:r>
    </w:p>
    <w:p>
      <w:pPr>
        <w:spacing w:after="0" w:line="92"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333-197762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July 31, 2014, as amended or supplemented by the Post Effective Amendment No. 1 thereto filed with the SEC on August 3, 2022, registering (i) 1,200,000 shares of Common Stock to be issued pursuant to the grant or exercise of awards under the FARO Technologies, Inc. 2014 Equity Incentive Plan (the “2014 Plan”) and (ii) 774,543 shares of Common Stock which remained available for issuance under the 2009 Plan as of May 29, 2014;</w:t>
      </w:r>
    </w:p>
    <w:p>
      <w:pPr>
        <w:spacing w:after="0" w:line="85"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333-226491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August 1, 2018, as amended or supplemented by the Post Effective Amendment No. 1 thereto filed with the SEC on August 3, 2022, registering (i) 1,000,000 shares of Common Stock reserved for issuance under the 2014 Plan and (ii) 297,661 shares of Common Stock which remained available for issuance under the 2009 Plan;</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333-266491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August 3, 2022, registering 750,000 shares of Common Stock reserved for issuance under the FARO Technologies, Inc. 2022 Equity Incentive Plan (the “2022 Plan”); and</w:t>
      </w:r>
    </w:p>
    <w:p>
      <w:pPr>
        <w:spacing w:after="0" w:line="67" w:lineRule="exact"/>
        <w:rPr>
          <w:rFonts w:ascii="Times New Roman" w:cs="Times New Roman" w:eastAsia="Times New Roman" w:hAnsi="Times New Roman"/>
          <w:sz w:val="18"/>
          <w:szCs w:val="18"/>
          <w:color w:val="auto"/>
        </w:rPr>
      </w:pPr>
    </w:p>
    <w:p>
      <w:pPr>
        <w:jc w:val="both"/>
        <w:ind w:left="960" w:right="1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333-273614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Form S-8, filed with the SEC on August 2, 2023, registering (i) 1,250,000 shares of Common Stock reserved for issuance under the 2022 Plan and (ii) 434,837 shares of Common Stock issuable under the inducement awards to Peter J. Lau, the Registrant’s Chief Executive Officer and Director.</w:t>
      </w:r>
    </w:p>
    <w:p>
      <w:pPr>
        <w:spacing w:after="0" w:line="176" w:lineRule="exact"/>
        <w:rPr>
          <w:rFonts w:ascii="Times New Roman" w:cs="Times New Roman" w:eastAsia="Times New Roman" w:hAnsi="Times New Roman"/>
          <w:sz w:val="18"/>
          <w:szCs w:val="18"/>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July 21, 2025, the Registrant completed its previously announced merger (the “Merger”) with AMETEK TP, Inc., a Delaware corporation (“Merger Sub”) and a wholly owned subsidiary of AMETEK, Inc., a Delaware corporation (“Parent”), pursuant to the terms of that certain Agreement and Plan of Merger, dated as of May 5, 2025, by and among the Registrant, Parent and Merger Sub. The Registrant was the surviving corporation in the Merger and, as a result of the Merger, has become a wholly owned subsidiary of Parent. In connection therewith, each share of Common Stock issued and outstanding immediately prior to the effective time of the Merger (other than shares held by the Registrant as treasury stock or held directly by Parent or Merger Sub or any direct or indirect wholly owned subsidiary of the Registrant, Parent or Merger Sub) was automatically converted into the right to receive cash in an amount equal to $44.00 per share, without interest, subject to any required withholding of taxes.</w:t>
      </w:r>
    </w:p>
    <w:p>
      <w:pPr>
        <w:spacing w:after="0" w:line="189" w:lineRule="exact"/>
        <w:rPr>
          <w:rFonts w:ascii="Times New Roman" w:cs="Times New Roman" w:eastAsia="Times New Roman" w:hAnsi="Times New Roman"/>
          <w:sz w:val="18"/>
          <w:szCs w:val="18"/>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the Merger Agreement and the transactions contemplated thereby does not purport to be complete and is subject to, and qualified in its entirety by, the Merger Agreement, which is attached as Exhibit 2.1 to the Registrant’s Current Report on Form 8-K filed with the SEC on May 7, 2025.</w:t>
      </w:r>
    </w:p>
    <w:p>
      <w:pPr>
        <w:spacing w:after="0" w:line="176" w:lineRule="exact"/>
        <w:rPr>
          <w:rFonts w:ascii="Times New Roman" w:cs="Times New Roman" w:eastAsia="Times New Roman" w:hAnsi="Times New Roman"/>
          <w:sz w:val="18"/>
          <w:szCs w:val="18"/>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Merger, the offerings contemplated by the Registration Statements have been terminated as of the effective time of the Merger on July 21, 2025. In accordance with the undertakings contained in each Registration Statement to remove from registration, by means of a post-effective amendment, any and all securities registered but unsold at the termination of such offerings, the Registrant hereby removes from registration any and all securities registered but unsold under the Registration Statements as of the date hereof and terminates the effectiveness of the Registration Statements.</w:t>
      </w:r>
    </w:p>
    <w:p>
      <w:pPr>
        <w:sectPr>
          <w:pgSz w:w="11900" w:h="16838" w:orient="portrait"/>
          <w:cols w:equalWidth="0" w:num="1">
            <w:col w:w="10980"/>
          </w:cols>
          <w:pgMar w:left="440" w:top="266" w:right="4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Lake Mary, State of Florida, on July 21, 2025.</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FARO TECHNOLOGIES,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J.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Peter J. Lau</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 Post-Effective Amendments to the Registration Statements in reliance upon Rule 478 under the Securities Act of 1933, as amended.</w:t>
      </w:r>
    </w:p>
    <w:sectPr>
      <w:pgSz w:w="11900" w:h="16838" w:orient="portrait"/>
      <w:cols w:equalWidth="0" w:num="1">
        <w:col w:w="10860"/>
      </w:cols>
      <w:pgMar w:left="440"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9" Type="http://schemas.openxmlformats.org/officeDocument/2006/relationships/hyperlink" Target="http://www.sec.gov/Archives/edgar/data/917491/000119312509150933/ds8.htm" TargetMode="External"/><Relationship Id="rId20" Type="http://schemas.openxmlformats.org/officeDocument/2006/relationships/hyperlink" Target="http://www.sec.gov/Archives/edgar/data/917491/000119312514289648/d766429ds8.htm" TargetMode="External"/><Relationship Id="rId21" Type="http://schemas.openxmlformats.org/officeDocument/2006/relationships/hyperlink" Target="http://www.sec.gov/Archives/edgar/data/917491/000091749118000044/faro8118s-8.htm" TargetMode="External"/><Relationship Id="rId22" Type="http://schemas.openxmlformats.org/officeDocument/2006/relationships/hyperlink" Target="http://www.sec.gov/Archives/edgar/data/917491/000162828022020632/faro-sx8.htm" TargetMode="External"/><Relationship Id="rId23" Type="http://schemas.openxmlformats.org/officeDocument/2006/relationships/hyperlink" Target="http://www.sec.gov/Archives/edgar/data/917491/000091749123000031/faroforms-8filedon82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2025-07-21T08:42:27Z</dcterms:created>
  <dcterms:modified xsi:type="dcterms:W3CDTF">2025-07-21T08:42:27Z</dcterms:modified>
</cp:coreProperties>
</file>